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2EC8" w14:textId="77777777" w:rsidR="00E84330" w:rsidRPr="00B70E56" w:rsidRDefault="00E84330" w:rsidP="00B70E56">
      <w:pPr>
        <w:tabs>
          <w:tab w:val="left" w:pos="7371"/>
        </w:tabs>
        <w:spacing w:after="0" w:line="276" w:lineRule="auto"/>
        <w:ind w:firstLine="567"/>
        <w:rPr>
          <w:rFonts w:ascii="Times New Roman" w:eastAsia="Calibri" w:hAnsi="Times New Roman" w:cs="Times New Roman"/>
          <w:b/>
          <w:sz w:val="29"/>
          <w:szCs w:val="29"/>
          <w:lang w:eastAsia="ru-RU"/>
        </w:rPr>
      </w:pPr>
    </w:p>
    <w:p w14:paraId="27A74255" w14:textId="77777777" w:rsidR="00DA6627" w:rsidRPr="00B70E56" w:rsidRDefault="00DA6627" w:rsidP="00B70E56">
      <w:pPr>
        <w:tabs>
          <w:tab w:val="left" w:pos="7371"/>
        </w:tabs>
        <w:spacing w:after="0" w:line="276" w:lineRule="auto"/>
        <w:ind w:firstLine="567"/>
        <w:jc w:val="right"/>
        <w:rPr>
          <w:rFonts w:ascii="Times New Roman" w:eastAsia="Calibri" w:hAnsi="Times New Roman" w:cs="Times New Roman"/>
          <w:b/>
          <w:color w:val="000000"/>
          <w:sz w:val="29"/>
          <w:szCs w:val="29"/>
        </w:rPr>
      </w:pPr>
    </w:p>
    <w:p w14:paraId="6817200D" w14:textId="5115C435" w:rsidR="00B70E56" w:rsidRDefault="00DA6627" w:rsidP="00B70E56">
      <w:pPr>
        <w:tabs>
          <w:tab w:val="left" w:pos="7371"/>
        </w:tabs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9"/>
          <w:szCs w:val="29"/>
        </w:rPr>
      </w:pPr>
      <w:r w:rsidRPr="00B70E56">
        <w:rPr>
          <w:rFonts w:ascii="Times New Roman" w:eastAsia="Calibri" w:hAnsi="Times New Roman" w:cs="Times New Roman"/>
          <w:b/>
          <w:color w:val="000000"/>
          <w:sz w:val="29"/>
          <w:szCs w:val="29"/>
        </w:rPr>
        <w:t xml:space="preserve">Иванова </w:t>
      </w:r>
      <w:r w:rsidR="00B70E56">
        <w:rPr>
          <w:rFonts w:ascii="Times New Roman" w:eastAsia="Calibri" w:hAnsi="Times New Roman" w:cs="Times New Roman"/>
          <w:b/>
          <w:color w:val="000000"/>
          <w:sz w:val="29"/>
          <w:szCs w:val="29"/>
        </w:rPr>
        <w:t>М. В.</w:t>
      </w:r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, </w:t>
      </w:r>
    </w:p>
    <w:p w14:paraId="4C846334" w14:textId="77777777" w:rsidR="00B70E56" w:rsidRDefault="00B70E56" w:rsidP="00B70E56">
      <w:pPr>
        <w:tabs>
          <w:tab w:val="left" w:pos="7371"/>
        </w:tabs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9"/>
          <w:szCs w:val="29"/>
        </w:rPr>
      </w:pPr>
      <w:r>
        <w:rPr>
          <w:rFonts w:ascii="Times New Roman" w:eastAsia="Calibri" w:hAnsi="Times New Roman" w:cs="Times New Roman"/>
          <w:sz w:val="29"/>
          <w:szCs w:val="29"/>
        </w:rPr>
        <w:t xml:space="preserve">Московский педагогический </w:t>
      </w:r>
    </w:p>
    <w:p w14:paraId="1AAB0131" w14:textId="661B9DDF" w:rsidR="00DA6627" w:rsidRPr="00B70E56" w:rsidRDefault="00B70E56" w:rsidP="00B70E56">
      <w:pPr>
        <w:tabs>
          <w:tab w:val="left" w:pos="7371"/>
        </w:tabs>
        <w:spacing w:after="0" w:line="276" w:lineRule="auto"/>
        <w:ind w:firstLine="567"/>
        <w:jc w:val="right"/>
        <w:rPr>
          <w:rFonts w:ascii="Times New Roman" w:eastAsia="Calibri" w:hAnsi="Times New Roman" w:cs="Times New Roman"/>
          <w:bCs/>
          <w:color w:val="000000"/>
          <w:sz w:val="29"/>
          <w:szCs w:val="29"/>
        </w:rPr>
      </w:pPr>
      <w:r>
        <w:rPr>
          <w:rFonts w:ascii="Times New Roman" w:eastAsia="Calibri" w:hAnsi="Times New Roman" w:cs="Times New Roman"/>
          <w:sz w:val="29"/>
          <w:szCs w:val="29"/>
        </w:rPr>
        <w:t>государственный университет</w:t>
      </w:r>
    </w:p>
    <w:p w14:paraId="2D597C0F" w14:textId="0DDEB103" w:rsidR="00DA6627" w:rsidRPr="00B70E56" w:rsidRDefault="00DA6627" w:rsidP="00B70E56">
      <w:pPr>
        <w:tabs>
          <w:tab w:val="left" w:pos="7371"/>
        </w:tabs>
        <w:spacing w:after="0" w:line="276" w:lineRule="auto"/>
        <w:ind w:firstLine="567"/>
        <w:jc w:val="right"/>
        <w:rPr>
          <w:rFonts w:ascii="Times New Roman" w:eastAsia="Calibri" w:hAnsi="Times New Roman" w:cs="Times New Roman"/>
          <w:bCs/>
          <w:sz w:val="29"/>
          <w:szCs w:val="29"/>
        </w:rPr>
      </w:pPr>
      <w:proofErr w:type="spellStart"/>
      <w:r w:rsidRPr="00B70E56">
        <w:rPr>
          <w:rFonts w:ascii="Times New Roman" w:eastAsia="Calibri" w:hAnsi="Times New Roman" w:cs="Times New Roman"/>
          <w:bCs/>
          <w:sz w:val="29"/>
          <w:szCs w:val="29"/>
          <w:lang w:val="en-US"/>
        </w:rPr>
        <w:t>ivanovamv</w:t>
      </w:r>
      <w:proofErr w:type="spellEnd"/>
      <w:r w:rsidRPr="00B70E56">
        <w:rPr>
          <w:rFonts w:ascii="Times New Roman" w:eastAsia="Calibri" w:hAnsi="Times New Roman" w:cs="Times New Roman"/>
          <w:bCs/>
          <w:sz w:val="29"/>
          <w:szCs w:val="29"/>
        </w:rPr>
        <w:t>7@</w:t>
      </w:r>
      <w:r w:rsidRPr="00B70E56">
        <w:rPr>
          <w:rFonts w:ascii="Times New Roman" w:eastAsia="Calibri" w:hAnsi="Times New Roman" w:cs="Times New Roman"/>
          <w:bCs/>
          <w:sz w:val="29"/>
          <w:szCs w:val="29"/>
          <w:lang w:val="en-US"/>
        </w:rPr>
        <w:t>mail</w:t>
      </w:r>
      <w:r w:rsidRPr="00B70E56">
        <w:rPr>
          <w:rFonts w:ascii="Times New Roman" w:eastAsia="Calibri" w:hAnsi="Times New Roman" w:cs="Times New Roman"/>
          <w:bCs/>
          <w:sz w:val="29"/>
          <w:szCs w:val="29"/>
        </w:rPr>
        <w:t>.</w:t>
      </w:r>
      <w:proofErr w:type="spellStart"/>
      <w:r w:rsidRPr="00B70E56">
        <w:rPr>
          <w:rFonts w:ascii="Times New Roman" w:eastAsia="Calibri" w:hAnsi="Times New Roman" w:cs="Times New Roman"/>
          <w:bCs/>
          <w:sz w:val="29"/>
          <w:szCs w:val="29"/>
          <w:lang w:val="en-US"/>
        </w:rPr>
        <w:t>ru</w:t>
      </w:r>
      <w:proofErr w:type="spellEnd"/>
    </w:p>
    <w:p w14:paraId="4D9D8C6C" w14:textId="77777777" w:rsidR="00B70E56" w:rsidRDefault="00B70E56" w:rsidP="00B70E56">
      <w:pPr>
        <w:tabs>
          <w:tab w:val="left" w:pos="7371"/>
        </w:tabs>
        <w:spacing w:after="0" w:line="276" w:lineRule="auto"/>
        <w:rPr>
          <w:rFonts w:ascii="Times New Roman" w:eastAsia="Calibri" w:hAnsi="Times New Roman" w:cs="Times New Roman"/>
          <w:b/>
          <w:sz w:val="29"/>
          <w:szCs w:val="29"/>
          <w:lang w:eastAsia="ru-RU"/>
        </w:rPr>
      </w:pPr>
    </w:p>
    <w:p w14:paraId="6C4DBC7B" w14:textId="7D44A5E7" w:rsidR="00B70E56" w:rsidRPr="00B70E56" w:rsidRDefault="00B70E56" w:rsidP="00B70E56">
      <w:pPr>
        <w:tabs>
          <w:tab w:val="left" w:pos="7371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B70E56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Состояние первоначальных навыков письма у обучающихся первых классов с тяжелыми нарушениями речи: результаты исследования</w:t>
      </w:r>
    </w:p>
    <w:p w14:paraId="5CF91B52" w14:textId="77777777" w:rsidR="00DA6627" w:rsidRPr="00B70E56" w:rsidRDefault="00DA6627" w:rsidP="00B70E56">
      <w:pPr>
        <w:tabs>
          <w:tab w:val="left" w:pos="737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9"/>
          <w:szCs w:val="29"/>
        </w:rPr>
      </w:pPr>
    </w:p>
    <w:p w14:paraId="3F9B7284" w14:textId="00387747" w:rsidR="00DA6627" w:rsidRPr="00B70E56" w:rsidRDefault="00DA6627" w:rsidP="00B70E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Аннотация: </w:t>
      </w:r>
      <w:r w:rsidR="003000FC" w:rsidRPr="00B70E5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статье </w:t>
      </w:r>
      <w:r w:rsidR="003000FC" w:rsidRPr="004E1414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представлен</w:t>
      </w:r>
      <w:r w:rsidR="008431AD" w:rsidRPr="004E1414">
        <w:rPr>
          <w:rFonts w:ascii="Times New Roman" w:eastAsia="Times New Roman" w:hAnsi="Times New Roman" w:cs="Times New Roman"/>
          <w:sz w:val="29"/>
          <w:szCs w:val="29"/>
          <w:lang w:eastAsia="ru-RU"/>
        </w:rPr>
        <w:t>ы результаты</w:t>
      </w:r>
      <w:r w:rsidR="003000FC" w:rsidRPr="004E14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исследовани</w:t>
      </w:r>
      <w:r w:rsidR="008431AD" w:rsidRPr="004E1414">
        <w:rPr>
          <w:rFonts w:ascii="Times New Roman" w:eastAsia="Times New Roman" w:hAnsi="Times New Roman" w:cs="Times New Roman"/>
          <w:sz w:val="29"/>
          <w:szCs w:val="29"/>
          <w:lang w:eastAsia="ru-RU"/>
        </w:rPr>
        <w:t>я</w:t>
      </w:r>
      <w:r w:rsidR="003000FC" w:rsidRPr="004E1414">
        <w:rPr>
          <w:rFonts w:ascii="Times New Roman" w:eastAsia="Times New Roman" w:hAnsi="Times New Roman" w:cs="Times New Roman"/>
          <w:sz w:val="29"/>
          <w:szCs w:val="29"/>
          <w:lang w:eastAsia="ru-RU"/>
        </w:rPr>
        <w:t>, направленно</w:t>
      </w:r>
      <w:r w:rsidR="008431AD" w:rsidRPr="004E1414">
        <w:rPr>
          <w:rFonts w:ascii="Times New Roman" w:eastAsia="Times New Roman" w:hAnsi="Times New Roman" w:cs="Times New Roman"/>
          <w:sz w:val="29"/>
          <w:szCs w:val="29"/>
          <w:lang w:eastAsia="ru-RU"/>
        </w:rPr>
        <w:t>го</w:t>
      </w:r>
      <w:r w:rsidR="003000FC" w:rsidRPr="004E14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выявлени</w:t>
      </w:r>
      <w:r w:rsidR="008431AD" w:rsidRPr="004E1414">
        <w:rPr>
          <w:rFonts w:ascii="Times New Roman" w:eastAsia="Times New Roman" w:hAnsi="Times New Roman" w:cs="Times New Roman"/>
          <w:sz w:val="29"/>
          <w:szCs w:val="29"/>
          <w:lang w:eastAsia="ru-RU"/>
        </w:rPr>
        <w:t>е</w:t>
      </w:r>
      <w:r w:rsidR="003000FC" w:rsidRPr="004E141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</w:t>
      </w:r>
      <w:r w:rsidR="003000FC" w:rsidRPr="00B70E56">
        <w:rPr>
          <w:rFonts w:ascii="Times New Roman" w:eastAsia="Times New Roman" w:hAnsi="Times New Roman" w:cs="Times New Roman"/>
          <w:sz w:val="29"/>
          <w:szCs w:val="29"/>
          <w:lang w:eastAsia="ru-RU"/>
        </w:rPr>
        <w:t>остояния первоначальных навыков письма у обучающихся первых классов с ТНР.</w:t>
      </w:r>
    </w:p>
    <w:p w14:paraId="49851B14" w14:textId="31762825" w:rsidR="00DA6627" w:rsidRPr="00B70E56" w:rsidRDefault="00DA6627" w:rsidP="00B70E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Ключевые слова: </w:t>
      </w:r>
      <w:r w:rsidRPr="00B70E5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письмо, письменная речь, навык письма, </w:t>
      </w:r>
      <w:r w:rsidR="003000FC" w:rsidRPr="00B70E56">
        <w:rPr>
          <w:rFonts w:ascii="Times New Roman" w:eastAsia="Times New Roman" w:hAnsi="Times New Roman" w:cs="Times New Roman"/>
          <w:sz w:val="29"/>
          <w:szCs w:val="29"/>
          <w:lang w:eastAsia="ru-RU"/>
        </w:rPr>
        <w:t>первоначальные навыки письма, исследование, анализ результатов, тяжелые нарушения речи.</w:t>
      </w:r>
    </w:p>
    <w:p w14:paraId="39AD5D1B" w14:textId="7D017CA9" w:rsidR="00B70E56" w:rsidRPr="00B70E56" w:rsidRDefault="00B70E56" w:rsidP="00B70E56">
      <w:pPr>
        <w:spacing w:before="100" w:beforeAutospacing="1" w:after="100" w:afterAutospacing="1" w:line="276" w:lineRule="auto"/>
        <w:ind w:firstLine="567"/>
        <w:jc w:val="right"/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</w:pPr>
      <w:r w:rsidRPr="00B70E56"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>Maria Ivanova,</w:t>
      </w:r>
    </w:p>
    <w:p w14:paraId="5996F40E" w14:textId="77777777" w:rsidR="00B70E56" w:rsidRDefault="00B70E56" w:rsidP="00B70E56">
      <w:pPr>
        <w:spacing w:before="100" w:beforeAutospacing="1" w:after="100" w:afterAutospacing="1" w:line="276" w:lineRule="auto"/>
        <w:ind w:firstLine="567"/>
        <w:jc w:val="right"/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</w:pPr>
      <w:r w:rsidRPr="00B70E56"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 xml:space="preserve">Moscow State Pedagogical University, </w:t>
      </w:r>
    </w:p>
    <w:p w14:paraId="06362521" w14:textId="3EF386FD" w:rsidR="00B70E56" w:rsidRPr="00B70E56" w:rsidRDefault="00000000" w:rsidP="00B70E56">
      <w:pPr>
        <w:spacing w:before="100" w:beforeAutospacing="1" w:after="100" w:afterAutospacing="1" w:line="276" w:lineRule="auto"/>
        <w:ind w:firstLine="567"/>
        <w:jc w:val="right"/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</w:pPr>
      <w:hyperlink r:id="rId5" w:history="1">
        <w:r w:rsidR="00B70E56" w:rsidRPr="00D21A26">
          <w:rPr>
            <w:rStyle w:val="a4"/>
            <w:rFonts w:ascii="Times New Roman" w:eastAsia="Times New Roman" w:hAnsi="Times New Roman" w:cs="Times New Roman"/>
            <w:sz w:val="29"/>
            <w:szCs w:val="29"/>
            <w:lang w:val="en-US" w:eastAsia="ru-RU"/>
          </w:rPr>
          <w:t>ivanovamv7@mail.ru</w:t>
        </w:r>
      </w:hyperlink>
      <w:r w:rsidR="00B70E56" w:rsidRPr="00B70E56">
        <w:rPr>
          <w:rFonts w:ascii="Times New Roman" w:eastAsia="Times New Roman" w:hAnsi="Times New Roman" w:cs="Times New Roman"/>
          <w:b/>
          <w:bCs/>
          <w:sz w:val="29"/>
          <w:szCs w:val="29"/>
          <w:lang w:val="en-US" w:eastAsia="ru-RU"/>
        </w:rPr>
        <w:t xml:space="preserve"> </w:t>
      </w:r>
    </w:p>
    <w:p w14:paraId="660EB603" w14:textId="066C5CF0" w:rsidR="00B70E56" w:rsidRPr="00B70E56" w:rsidRDefault="00B70E56" w:rsidP="00B70E56">
      <w:pPr>
        <w:spacing w:before="100" w:beforeAutospacing="1" w:after="100" w:afterAutospacing="1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val="en-US" w:eastAsia="ru-RU"/>
        </w:rPr>
      </w:pPr>
      <w:r w:rsidRPr="00B70E56">
        <w:rPr>
          <w:rFonts w:ascii="Times New Roman" w:eastAsia="Times New Roman" w:hAnsi="Times New Roman" w:cs="Times New Roman"/>
          <w:b/>
          <w:bCs/>
          <w:sz w:val="29"/>
          <w:szCs w:val="29"/>
          <w:lang w:val="en-US" w:eastAsia="ru-RU"/>
        </w:rPr>
        <w:t>The state of initial writing skills of first graders with severe speech disorders: the results of the study</w:t>
      </w:r>
    </w:p>
    <w:p w14:paraId="311D276B" w14:textId="5D6977D1" w:rsidR="00B70E56" w:rsidRPr="00B70E56" w:rsidRDefault="00B70E56" w:rsidP="00B70E56">
      <w:pPr>
        <w:spacing w:before="100" w:beforeAutospacing="1" w:after="100" w:afterAutospacing="1" w:line="276" w:lineRule="auto"/>
        <w:ind w:firstLine="567"/>
        <w:jc w:val="right"/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</w:pPr>
    </w:p>
    <w:p w14:paraId="467DEF97" w14:textId="11447E44" w:rsidR="00B70E56" w:rsidRPr="00B70E56" w:rsidRDefault="00B70E56" w:rsidP="00B70E56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</w:pPr>
      <w:r w:rsidRPr="00B70E56">
        <w:rPr>
          <w:rFonts w:ascii="Times New Roman" w:eastAsia="Times New Roman" w:hAnsi="Times New Roman" w:cs="Times New Roman"/>
          <w:b/>
          <w:bCs/>
          <w:sz w:val="29"/>
          <w:szCs w:val="29"/>
          <w:lang w:val="en-US" w:eastAsia="ru-RU"/>
        </w:rPr>
        <w:t xml:space="preserve">Annotation: </w:t>
      </w:r>
      <w:r w:rsidRPr="00B70E56"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>The article presents a study aimed at identifying the state of the initial writing skills of first-grade students with TNR.</w:t>
      </w:r>
    </w:p>
    <w:p w14:paraId="685D44C7" w14:textId="77777777" w:rsidR="00B70E56" w:rsidRPr="00B70E56" w:rsidRDefault="00B70E56" w:rsidP="00B70E5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9"/>
          <w:szCs w:val="29"/>
          <w:lang w:val="en-US" w:eastAsia="ru-RU"/>
        </w:rPr>
      </w:pPr>
      <w:r w:rsidRPr="00B70E56">
        <w:rPr>
          <w:rFonts w:ascii="Times New Roman" w:eastAsia="Times New Roman" w:hAnsi="Times New Roman" w:cs="Times New Roman"/>
          <w:b/>
          <w:bCs/>
          <w:sz w:val="29"/>
          <w:szCs w:val="29"/>
          <w:lang w:val="en-US" w:eastAsia="ru-RU"/>
        </w:rPr>
        <w:t xml:space="preserve">Key words: </w:t>
      </w:r>
      <w:r w:rsidRPr="00B70E56">
        <w:rPr>
          <w:rFonts w:ascii="Times New Roman" w:eastAsia="Times New Roman" w:hAnsi="Times New Roman" w:cs="Times New Roman"/>
          <w:sz w:val="29"/>
          <w:szCs w:val="29"/>
          <w:lang w:val="en-US" w:eastAsia="ru-RU"/>
        </w:rPr>
        <w:t>writing, written speech, writing skills, dysgraphia, initial writing skills, research, analysis of results.</w:t>
      </w:r>
    </w:p>
    <w:p w14:paraId="62A844DA" w14:textId="220A77B9" w:rsidR="00DA6627" w:rsidRPr="00B70E56" w:rsidRDefault="00DA6627" w:rsidP="00B70E56">
      <w:pPr>
        <w:spacing w:before="100" w:beforeAutospacing="1" w:after="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9"/>
          <w:szCs w:val="29"/>
          <w:lang w:val="en-US" w:eastAsia="ru-RU"/>
        </w:rPr>
      </w:pPr>
    </w:p>
    <w:p w14:paraId="297B965F" w14:textId="14312F78" w:rsidR="00DA6627" w:rsidRPr="004E1414" w:rsidRDefault="00DA6627" w:rsidP="008431AD">
      <w:pPr>
        <w:spacing w:line="276" w:lineRule="auto"/>
        <w:ind w:firstLine="567"/>
        <w:jc w:val="both"/>
        <w:rPr>
          <w:rFonts w:ascii="Times New Roman" w:hAnsi="Times New Roman"/>
          <w:sz w:val="29"/>
          <w:szCs w:val="29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lastRenderedPageBreak/>
        <w:t>В специальной психологии и педагогике является актуальной проблема выявления, предупреждения и формирования письменной речи у детей с тяжелыми нарушениями речи. Особенно ярко она проявляется в условиях инклюзии таких обучающихся в общеобразовательных школах. Им труднее, чем нормально развивающимся школьникам, грамотно и последовательно излагать свои мысли не только в устной, но и в письменной форме. Этот процесс выходит за рамки уроков чтения и русского языка</w:t>
      </w:r>
      <w:r w:rsidR="008431AD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: </w:t>
      </w: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учащиеся сталкиваются со страхом самовыражения, с недостаточной мотивационной готовностью к обучению письму и чтению. </w:t>
      </w:r>
      <w:r w:rsidR="008431AD" w:rsidRPr="004E1414">
        <w:rPr>
          <w:rFonts w:ascii="Times New Roman" w:hAnsi="Times New Roman"/>
          <w:sz w:val="29"/>
          <w:szCs w:val="29"/>
        </w:rPr>
        <w:t>Особенности речевой деятельности младших школьников с тяжелыми нарушениями речи отражаются на формировании сенсорной, интеллектуальной и аффективно-волевой сфер [4].</w:t>
      </w:r>
    </w:p>
    <w:p w14:paraId="2C99A8E6" w14:textId="794DE203" w:rsidR="00D766BF" w:rsidRPr="00B70E56" w:rsidRDefault="00D766BF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Целью нашего исследования в данной области стало изучение с</w:t>
      </w:r>
      <w:r w:rsidRPr="00B70E56">
        <w:rPr>
          <w:rFonts w:ascii="Times New Roman" w:eastAsia="Calibri" w:hAnsi="Times New Roman" w:cs="Times New Roman"/>
          <w:bCs/>
          <w:sz w:val="29"/>
          <w:szCs w:val="29"/>
          <w:lang w:eastAsia="ru-RU"/>
        </w:rPr>
        <w:t>остояния первоначальных навыков письма у обучающихся первых классов с тяжелыми нарушениями речи</w:t>
      </w: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.</w:t>
      </w:r>
    </w:p>
    <w:p w14:paraId="30720390" w14:textId="702D23C4" w:rsidR="00AB190F" w:rsidRPr="00B70E56" w:rsidRDefault="00AB190F" w:rsidP="00B70E56">
      <w:pPr>
        <w:spacing w:line="276" w:lineRule="auto"/>
        <w:ind w:firstLine="567"/>
        <w:jc w:val="both"/>
        <w:rPr>
          <w:rFonts w:ascii="Times New Roman" w:hAnsi="Times New Roman"/>
          <w:sz w:val="29"/>
          <w:szCs w:val="29"/>
        </w:rPr>
      </w:pPr>
      <w:r w:rsidRPr="00B70E56">
        <w:rPr>
          <w:rFonts w:ascii="Times New Roman" w:hAnsi="Times New Roman"/>
          <w:sz w:val="29"/>
          <w:szCs w:val="29"/>
        </w:rPr>
        <w:t>В литературе описаны разные способы оценки уровня сформированности письменной речи. Рассмотрим некоторые из них.</w:t>
      </w:r>
    </w:p>
    <w:p w14:paraId="20FF6935" w14:textId="026BB9D7" w:rsidR="00AB190F" w:rsidRPr="00B70E56" w:rsidRDefault="00AB190F" w:rsidP="00B70E56">
      <w:pPr>
        <w:spacing w:line="276" w:lineRule="auto"/>
        <w:ind w:firstLine="567"/>
        <w:jc w:val="both"/>
        <w:rPr>
          <w:rFonts w:ascii="Times New Roman" w:hAnsi="Times New Roman"/>
          <w:sz w:val="29"/>
          <w:szCs w:val="29"/>
        </w:rPr>
      </w:pPr>
      <w:r w:rsidRPr="00B70E56">
        <w:rPr>
          <w:rFonts w:ascii="Times New Roman" w:hAnsi="Times New Roman"/>
          <w:sz w:val="29"/>
          <w:szCs w:val="29"/>
        </w:rPr>
        <w:t xml:space="preserve">Методика Т.А. </w:t>
      </w:r>
      <w:proofErr w:type="spellStart"/>
      <w:r w:rsidRPr="00B70E56">
        <w:rPr>
          <w:rFonts w:ascii="Times New Roman" w:hAnsi="Times New Roman"/>
          <w:sz w:val="29"/>
          <w:szCs w:val="29"/>
        </w:rPr>
        <w:t>Фотековой</w:t>
      </w:r>
      <w:proofErr w:type="spellEnd"/>
      <w:r w:rsidRPr="00B70E56">
        <w:rPr>
          <w:rFonts w:ascii="Times New Roman" w:hAnsi="Times New Roman"/>
          <w:sz w:val="29"/>
          <w:szCs w:val="29"/>
        </w:rPr>
        <w:t xml:space="preserve"> и Т.В. </w:t>
      </w:r>
      <w:proofErr w:type="spellStart"/>
      <w:r w:rsidRPr="00B70E56">
        <w:rPr>
          <w:rFonts w:ascii="Times New Roman" w:hAnsi="Times New Roman"/>
          <w:sz w:val="29"/>
          <w:szCs w:val="29"/>
        </w:rPr>
        <w:t>Ахутиной</w:t>
      </w:r>
      <w:proofErr w:type="spellEnd"/>
      <w:r w:rsidR="00D33ACF" w:rsidRPr="00B70E56">
        <w:rPr>
          <w:rFonts w:ascii="Times New Roman" w:hAnsi="Times New Roman"/>
          <w:sz w:val="29"/>
          <w:szCs w:val="29"/>
        </w:rPr>
        <w:t xml:space="preserve"> [2]</w:t>
      </w:r>
      <w:r w:rsidRPr="00B70E56">
        <w:rPr>
          <w:rFonts w:ascii="Times New Roman" w:hAnsi="Times New Roman"/>
          <w:sz w:val="29"/>
          <w:szCs w:val="29"/>
        </w:rPr>
        <w:t xml:space="preserve"> разработана для диагностики речевых нарушений школьников с использованием нейропсихологических методов, которые все шире применяются в работе с детьми с системной речевой патологией, в первую очередь - с общим недоразвитием речи. Методика имеет тестовый характер и позволяет получить речевой профиль ученика, понять психологические механизмы обнаруженных трудностей.</w:t>
      </w:r>
    </w:p>
    <w:p w14:paraId="0173CB15" w14:textId="77777777" w:rsidR="00AB190F" w:rsidRPr="00B70E56" w:rsidRDefault="00AB190F" w:rsidP="00B70E56">
      <w:pPr>
        <w:spacing w:line="276" w:lineRule="auto"/>
        <w:ind w:firstLine="567"/>
        <w:jc w:val="both"/>
        <w:rPr>
          <w:rFonts w:ascii="Times New Roman" w:hAnsi="Times New Roman"/>
          <w:sz w:val="29"/>
          <w:szCs w:val="29"/>
        </w:rPr>
      </w:pPr>
      <w:r w:rsidRPr="00B70E56">
        <w:rPr>
          <w:rFonts w:ascii="Times New Roman" w:hAnsi="Times New Roman"/>
          <w:sz w:val="29"/>
          <w:szCs w:val="29"/>
        </w:rPr>
        <w:t>Раздел методики, направленный на проверку письменной речи, состоит из трех серий, которые представлены в вариантах, несколько отличающихся для первоклассников и учащихся 2-3 классов. 1-я серия исследует предпосылки письменной речи, 2-я направлена на оценку письма, а 3-я проверяет навыки чтения.</w:t>
      </w:r>
    </w:p>
    <w:p w14:paraId="52429A47" w14:textId="4784A1EC" w:rsidR="00AB190F" w:rsidRPr="00B70E56" w:rsidRDefault="00AB190F" w:rsidP="00B70E56">
      <w:pPr>
        <w:spacing w:line="276" w:lineRule="auto"/>
        <w:ind w:firstLine="567"/>
        <w:jc w:val="both"/>
        <w:rPr>
          <w:rFonts w:ascii="Times New Roman" w:hAnsi="Times New Roman"/>
          <w:sz w:val="29"/>
          <w:szCs w:val="29"/>
        </w:rPr>
      </w:pPr>
      <w:r w:rsidRPr="00B70E56">
        <w:rPr>
          <w:rFonts w:ascii="Times New Roman" w:hAnsi="Times New Roman"/>
          <w:sz w:val="29"/>
          <w:szCs w:val="29"/>
        </w:rPr>
        <w:t>И.Н. Садовникова представила свой способ проверки навыков письма</w:t>
      </w:r>
      <w:r w:rsidR="00D33ACF" w:rsidRPr="00B70E56">
        <w:rPr>
          <w:rFonts w:ascii="Times New Roman" w:hAnsi="Times New Roman"/>
          <w:sz w:val="29"/>
          <w:szCs w:val="29"/>
        </w:rPr>
        <w:t xml:space="preserve"> [9]</w:t>
      </w:r>
      <w:r w:rsidRPr="00B70E56">
        <w:rPr>
          <w:rFonts w:ascii="Times New Roman" w:hAnsi="Times New Roman"/>
          <w:sz w:val="29"/>
          <w:szCs w:val="29"/>
        </w:rPr>
        <w:t xml:space="preserve">. Основные задачи такой проверки: выяснение степени овладения грамотой с учетом этапа и требований школьной программы на момент обследования; выявление нарушений письма (характер специфических ошибок, степень выраженности). Автор предлагает апробированный </w:t>
      </w:r>
      <w:r w:rsidRPr="00B70E56">
        <w:rPr>
          <w:rFonts w:ascii="Times New Roman" w:hAnsi="Times New Roman"/>
          <w:sz w:val="29"/>
          <w:szCs w:val="29"/>
        </w:rPr>
        <w:lastRenderedPageBreak/>
        <w:t xml:space="preserve">речевой материал для обследования письма, который включает звуки всех фонетических групп; предусматривает позиционную близость звуков, имеющих акустико-артикуляционное сходство, а также букв, смешиваемых по кинетическому сходству; включает слова различной сложности </w:t>
      </w:r>
      <w:proofErr w:type="spellStart"/>
      <w:r w:rsidRPr="00B70E56">
        <w:rPr>
          <w:rFonts w:ascii="Times New Roman" w:hAnsi="Times New Roman"/>
          <w:sz w:val="29"/>
          <w:szCs w:val="29"/>
        </w:rPr>
        <w:t>слого</w:t>
      </w:r>
      <w:proofErr w:type="spellEnd"/>
      <w:r w:rsidRPr="00B70E56">
        <w:rPr>
          <w:rFonts w:ascii="Times New Roman" w:hAnsi="Times New Roman"/>
          <w:sz w:val="29"/>
          <w:szCs w:val="29"/>
        </w:rPr>
        <w:t>-ритмической структуры. Тактику обследования автор предлагает строить гибко - от достигнутого учеником уровня.</w:t>
      </w:r>
    </w:p>
    <w:p w14:paraId="602571BB" w14:textId="1FAD2296" w:rsidR="00AB190F" w:rsidRPr="00B70E56" w:rsidRDefault="00AB190F" w:rsidP="00B70E56">
      <w:pPr>
        <w:spacing w:line="276" w:lineRule="auto"/>
        <w:ind w:firstLine="567"/>
        <w:jc w:val="both"/>
        <w:rPr>
          <w:rFonts w:ascii="Times New Roman" w:hAnsi="Times New Roman"/>
          <w:sz w:val="29"/>
          <w:szCs w:val="29"/>
        </w:rPr>
      </w:pPr>
      <w:r w:rsidRPr="00B70E56">
        <w:rPr>
          <w:rFonts w:ascii="Times New Roman" w:hAnsi="Times New Roman"/>
          <w:sz w:val="29"/>
          <w:szCs w:val="29"/>
        </w:rPr>
        <w:t>Еще один исследователь нарушений письменной речи у детей, А.Н. Корнев, основной задачей разработанного им способа обследования письменной речи ставит уточнение характера трудностей и степени отставания в навыках письма и чтения</w:t>
      </w:r>
      <w:r w:rsidR="00D33ACF" w:rsidRPr="00B70E56">
        <w:rPr>
          <w:rFonts w:ascii="Times New Roman" w:hAnsi="Times New Roman"/>
          <w:sz w:val="29"/>
          <w:szCs w:val="29"/>
        </w:rPr>
        <w:t xml:space="preserve"> [5]</w:t>
      </w:r>
      <w:r w:rsidRPr="00B70E56">
        <w:rPr>
          <w:rFonts w:ascii="Times New Roman" w:hAnsi="Times New Roman"/>
          <w:sz w:val="29"/>
          <w:szCs w:val="29"/>
        </w:rPr>
        <w:t>. Диагностика письма включает оценку операций символизации (т. е. буквенного обозначения звуков на основе правил графики) и операций графического моделирования слова (на основе правил как графики, так и орфографии). Выделены следующие разделы:</w:t>
      </w:r>
    </w:p>
    <w:p w14:paraId="1788F35E" w14:textId="77777777" w:rsidR="00AB190F" w:rsidRPr="00B70E56" w:rsidRDefault="00AB190F" w:rsidP="00B70E56">
      <w:pPr>
        <w:spacing w:line="276" w:lineRule="auto"/>
        <w:ind w:firstLine="567"/>
        <w:jc w:val="both"/>
        <w:rPr>
          <w:rFonts w:ascii="Times New Roman" w:hAnsi="Times New Roman"/>
          <w:sz w:val="29"/>
          <w:szCs w:val="29"/>
        </w:rPr>
      </w:pPr>
      <w:r w:rsidRPr="00B70E56">
        <w:rPr>
          <w:rFonts w:ascii="Times New Roman" w:hAnsi="Times New Roman"/>
          <w:sz w:val="29"/>
          <w:szCs w:val="29"/>
        </w:rPr>
        <w:t>I. Диагностика усвоения ребенком графем и звукобуквенных связей.</w:t>
      </w:r>
    </w:p>
    <w:p w14:paraId="7BED2E38" w14:textId="77777777" w:rsidR="00AB190F" w:rsidRPr="00B70E56" w:rsidRDefault="00AB190F" w:rsidP="00B70E56">
      <w:pPr>
        <w:spacing w:line="276" w:lineRule="auto"/>
        <w:ind w:firstLine="567"/>
        <w:jc w:val="both"/>
        <w:rPr>
          <w:rFonts w:ascii="Times New Roman" w:hAnsi="Times New Roman"/>
          <w:sz w:val="29"/>
          <w:szCs w:val="29"/>
        </w:rPr>
      </w:pPr>
      <w:r w:rsidRPr="00B70E56">
        <w:rPr>
          <w:rFonts w:ascii="Times New Roman" w:hAnsi="Times New Roman"/>
          <w:sz w:val="29"/>
          <w:szCs w:val="29"/>
        </w:rPr>
        <w:t>II. Оценка навыков графического моделирования слова - направлена на определение доминирующих ошибок.</w:t>
      </w:r>
    </w:p>
    <w:p w14:paraId="551308B6" w14:textId="77777777" w:rsidR="00AB190F" w:rsidRPr="00B70E56" w:rsidRDefault="00AB190F" w:rsidP="00B70E56">
      <w:pPr>
        <w:spacing w:line="276" w:lineRule="auto"/>
        <w:ind w:firstLine="567"/>
        <w:jc w:val="both"/>
        <w:rPr>
          <w:rFonts w:ascii="Times New Roman" w:hAnsi="Times New Roman"/>
          <w:sz w:val="29"/>
          <w:szCs w:val="29"/>
        </w:rPr>
      </w:pPr>
      <w:r w:rsidRPr="00B70E56">
        <w:rPr>
          <w:rFonts w:ascii="Times New Roman" w:hAnsi="Times New Roman"/>
          <w:sz w:val="29"/>
          <w:szCs w:val="29"/>
        </w:rPr>
        <w:t xml:space="preserve">III. Анализ каллиграфических характеристик письма, автоматизации каллиграфических навыков, </w:t>
      </w:r>
      <w:proofErr w:type="spellStart"/>
      <w:r w:rsidRPr="00B70E56">
        <w:rPr>
          <w:rFonts w:ascii="Times New Roman" w:hAnsi="Times New Roman"/>
          <w:sz w:val="29"/>
          <w:szCs w:val="29"/>
        </w:rPr>
        <w:t>графомоторной</w:t>
      </w:r>
      <w:proofErr w:type="spellEnd"/>
      <w:r w:rsidRPr="00B70E56">
        <w:rPr>
          <w:rFonts w:ascii="Times New Roman" w:hAnsi="Times New Roman"/>
          <w:sz w:val="29"/>
          <w:szCs w:val="29"/>
        </w:rPr>
        <w:t xml:space="preserve"> зрелости.</w:t>
      </w:r>
    </w:p>
    <w:p w14:paraId="124ECD18" w14:textId="603F5F63" w:rsidR="00AB190F" w:rsidRPr="00B70E56" w:rsidRDefault="00AB190F" w:rsidP="00B70E56">
      <w:pPr>
        <w:spacing w:line="276" w:lineRule="auto"/>
        <w:ind w:firstLine="567"/>
        <w:jc w:val="both"/>
        <w:rPr>
          <w:rFonts w:ascii="Times New Roman" w:hAnsi="Times New Roman"/>
          <w:sz w:val="29"/>
          <w:szCs w:val="29"/>
        </w:rPr>
      </w:pPr>
      <w:r w:rsidRPr="00B70E56">
        <w:rPr>
          <w:rFonts w:ascii="Times New Roman" w:hAnsi="Times New Roman"/>
          <w:sz w:val="29"/>
          <w:szCs w:val="29"/>
        </w:rPr>
        <w:t xml:space="preserve">Р.И. </w:t>
      </w:r>
      <w:proofErr w:type="spellStart"/>
      <w:r w:rsidRPr="00B70E56">
        <w:rPr>
          <w:rFonts w:ascii="Times New Roman" w:hAnsi="Times New Roman"/>
          <w:sz w:val="29"/>
          <w:szCs w:val="29"/>
        </w:rPr>
        <w:t>Лалаева</w:t>
      </w:r>
      <w:proofErr w:type="spellEnd"/>
      <w:r w:rsidRPr="00B70E56">
        <w:rPr>
          <w:rFonts w:ascii="Times New Roman" w:hAnsi="Times New Roman"/>
          <w:sz w:val="29"/>
          <w:szCs w:val="29"/>
        </w:rPr>
        <w:t xml:space="preserve"> и Л.В. Венедиктова предлагают свой план дифференциальной диагностики расстройств чтения и письма у школьников</w:t>
      </w:r>
      <w:r w:rsidR="00D33ACF" w:rsidRPr="00B70E56">
        <w:rPr>
          <w:rFonts w:ascii="Times New Roman" w:hAnsi="Times New Roman"/>
          <w:sz w:val="29"/>
          <w:szCs w:val="29"/>
        </w:rPr>
        <w:t xml:space="preserve"> [7]</w:t>
      </w:r>
      <w:r w:rsidRPr="00B70E56">
        <w:rPr>
          <w:rFonts w:ascii="Times New Roman" w:hAnsi="Times New Roman"/>
          <w:sz w:val="29"/>
          <w:szCs w:val="29"/>
        </w:rPr>
        <w:t>. Задача такого обследования - определение симптоматики, механизмов и вида дислексии и дисграфии, а также степени их выраженности. Приведенный в схеме для обследования речевой материал рассчитан на обследование учащихся 2 класса массовой школы. Исследование процесса письма должно определить в каждом виде письменных работ количество и характер ошибок. Задания, включенные в данный раздел, имеют каждое свой примерный речевой материал. Детям предлагается: списывание с печатного и рукописного текста; письмо под диктовку (слуховой диктант); написание изложения; письмо предложений или текстов с дефектно произносимым учеником звуками; письмо предложений или текстов с не дифференцируемым учеником по слуху звуками.</w:t>
      </w:r>
    </w:p>
    <w:p w14:paraId="2E54BCB1" w14:textId="0DA2C7E7" w:rsidR="00DA6627" w:rsidRPr="00B70E56" w:rsidRDefault="00DA6627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На базе Государственного бюджетного общеобразовательного учреждения города Москвы «Школа № 2070 имени Героя Советского Союза Г.А. Вартаняна» было проведено исследование по проблеме формирования первоначальных навыков письма у обучающихся первых классов с целью выявления состояния первоначальных навыков письма у обучающихся первых классов с ТНР. </w:t>
      </w:r>
    </w:p>
    <w:p w14:paraId="38DB9979" w14:textId="6552F10E" w:rsidR="00DA6627" w:rsidRPr="00B70E56" w:rsidRDefault="00DA6627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sz w:val="29"/>
          <w:szCs w:val="29"/>
          <w:lang w:eastAsia="ru-RU"/>
        </w:rPr>
        <w:t>Первоначальные навыки включают в себя усвоение понятия о буквах — графических знаках (печатных, письменных, заглавных и строчных), умение правильно, четко и достаточно быстро писать все графические элементы, соблюдая правильную позу, правильные движения руки, правильную траекторию движений и т. п.; способность правильно дифференцировать звуки речи, безошибочно узнавать и соотносить их с буквами [6].</w:t>
      </w:r>
    </w:p>
    <w:p w14:paraId="4E37B783" w14:textId="0C80BC2D" w:rsidR="00DA6627" w:rsidRPr="004E1414" w:rsidRDefault="00DA6627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В </w:t>
      </w:r>
      <w:r w:rsidR="008431AD"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их </w:t>
      </w:r>
      <w:r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исследовании приняли участие 18 обучающихся первых классов: в экспериментальную группу (ЭГ) вошли 9 обучающихся с тяжелыми нарушениями речи, в сравнительную группу (СГ) вошли 9 обучающихся с нормальным развитием. Обследование проводилось с каждым обучающимся индивидуально. </w:t>
      </w:r>
    </w:p>
    <w:p w14:paraId="1095D31E" w14:textId="1633C1DE" w:rsidR="00AF5E42" w:rsidRPr="004E1414" w:rsidRDefault="00AF5E42" w:rsidP="008431A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Для проведения исследования были подобраны методики, авторами которых являются Р. И. </w:t>
      </w:r>
      <w:proofErr w:type="spellStart"/>
      <w:r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Лалаева</w:t>
      </w:r>
      <w:proofErr w:type="spellEnd"/>
      <w:r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и </w:t>
      </w:r>
      <w:r w:rsidR="00A84617"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Л. В. Венедиктова [7]</w:t>
      </w:r>
      <w:r w:rsidR="008431AD"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, </w:t>
      </w:r>
      <w:r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Б. Г. Ананьев</w:t>
      </w:r>
      <w:r w:rsidR="00A84617"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[1]</w:t>
      </w:r>
      <w:r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.</w:t>
      </w:r>
      <w:r w:rsidR="008431AD"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Отобранные методики позволяли провести</w:t>
      </w:r>
      <w:r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:</w:t>
      </w:r>
    </w:p>
    <w:p w14:paraId="5ED0D627" w14:textId="7A7D837D" w:rsidR="00AF5E42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1. Исследование фонематического восприятия, цель которого - определение способности дифференцировать звуки по противопоставлениям: звонкость-глухость, твердость-мягкость, свистящие-шипящие и т.д.</w:t>
      </w:r>
    </w:p>
    <w:p w14:paraId="0CB46F1C" w14:textId="4B7D416B" w:rsidR="00AF5E42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2. Исследование уровня языкового анализа и синтеза, цель которого определение уровня фонематического анализа, слогового анализа и синтеза, анализа способности деления предложений на количество слов.</w:t>
      </w:r>
    </w:p>
    <w:p w14:paraId="3D9CF1A3" w14:textId="1E9DD6E5" w:rsidR="00AF5E42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3. Исследование узнавания схожих по начертанию букв и способности их моделировать из элементов, цель которого - определение уровня способности узнавания букв; умения писать все графические элементы, соблюдая правильную позу.</w:t>
      </w:r>
    </w:p>
    <w:p w14:paraId="2A8D8B94" w14:textId="77777777" w:rsidR="007A4251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lastRenderedPageBreak/>
        <w:t xml:space="preserve">Задания каждой серии оценивались в баллах. Набранное количество баллов переводится в процентное соотношение, которое в свою очередь определяет уровень успешности: </w:t>
      </w:r>
    </w:p>
    <w:p w14:paraId="454A3545" w14:textId="77777777" w:rsidR="007A4251" w:rsidRPr="00B70E56" w:rsidRDefault="00AF5E42" w:rsidP="00B70E56">
      <w:pPr>
        <w:pStyle w:val="a3"/>
        <w:numPr>
          <w:ilvl w:val="0"/>
          <w:numId w:val="6"/>
        </w:num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низкий – 60% и менее; </w:t>
      </w:r>
    </w:p>
    <w:p w14:paraId="1D23D9D9" w14:textId="77777777" w:rsidR="007A4251" w:rsidRPr="00B70E56" w:rsidRDefault="00AF5E42" w:rsidP="00B70E56">
      <w:pPr>
        <w:pStyle w:val="a3"/>
        <w:numPr>
          <w:ilvl w:val="0"/>
          <w:numId w:val="6"/>
        </w:num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средне-низкий – 70-60%; </w:t>
      </w:r>
    </w:p>
    <w:p w14:paraId="7033413D" w14:textId="77777777" w:rsidR="007A4251" w:rsidRPr="00B70E56" w:rsidRDefault="00AF5E42" w:rsidP="00B70E56">
      <w:pPr>
        <w:pStyle w:val="a3"/>
        <w:numPr>
          <w:ilvl w:val="0"/>
          <w:numId w:val="6"/>
        </w:num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средний – 90-70%; </w:t>
      </w:r>
    </w:p>
    <w:p w14:paraId="0163BF52" w14:textId="03690D63" w:rsidR="00AF5E42" w:rsidRPr="00B70E56" w:rsidRDefault="00AF5E42" w:rsidP="00B70E56">
      <w:pPr>
        <w:pStyle w:val="a3"/>
        <w:numPr>
          <w:ilvl w:val="0"/>
          <w:numId w:val="6"/>
        </w:num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высокий – 100-90%.</w:t>
      </w:r>
    </w:p>
    <w:p w14:paraId="4FD821F4" w14:textId="376E647B" w:rsidR="00AF5E42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Анализ полученных данных показал следующие результаты.</w:t>
      </w:r>
    </w:p>
    <w:p w14:paraId="5E7FC022" w14:textId="77777777" w:rsidR="00AF5E42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Изучение уровня </w:t>
      </w:r>
      <w:r w:rsidRPr="00B70E56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t>сформированности фонематического восприятия</w:t>
      </w: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выявило, что в экспериментальной группе 7 участников имеют низкий уровень, двое – средне-низкий. Дети допускали ошибки в восприятии, искажали предъявленные слоги, сокращали их количество, испытывали трудности в дифференциации фонем, неоднократно требовалось повторное предъявление.  Средний или высокий уровень в этой группе не выявлен. </w:t>
      </w:r>
    </w:p>
    <w:p w14:paraId="211186B8" w14:textId="0918D137" w:rsidR="00AF5E42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Сравнительная группа справилась с данным заданием лучше: трое участников оказались на высоком уровне, шестеро участников – на среднем. Большая часть предъявленных слогов была воспроизведена точно и правильно, в темпе предъявления. Отмечались разовые случаи самокоррекции или повторного предъявления.</w:t>
      </w:r>
    </w:p>
    <w:p w14:paraId="2017F1D7" w14:textId="77777777" w:rsidR="00AF5E42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Изучение уровня </w:t>
      </w:r>
      <w:r w:rsidRPr="00B70E56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t>языкового анализа и синтеза</w:t>
      </w: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выявило, что в экспериментальной группе 6 участников имеют низкий уровень, трое – средне-низкий. Наибольшую трудность вызвали задание на определение уровня фонематического анализа и задание на оценку способности деления предложения на количество слов. Часто при выполнении заданий данной серии требовалось повторное предъявление. Некоторые участники отвечали наугад. Также в ходе выполнения заданий данной серии отмечалась быстрая утомляемость участников. Средний или высокий уровень успешности в этой группе не выявлен. </w:t>
      </w:r>
    </w:p>
    <w:p w14:paraId="181EE5A7" w14:textId="5FDBA644" w:rsidR="00AF5E42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Сравнительная группа справилась с данным заданием лучше: восемь участников оказались на среднем уровне успешности, один – на высоком. Третье задание участниками было выполнено менее успешно относительно первых двух. Большая часть предъявленных заданий была </w:t>
      </w: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lastRenderedPageBreak/>
        <w:t>выполнена верно. Отмечались разовые случаи самокоррекции или повторного предъявления.</w:t>
      </w:r>
    </w:p>
    <w:p w14:paraId="01B525D9" w14:textId="63FE8DAC" w:rsidR="00AF5E42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Участники экспериментальной группы справились с заданиями третьей серии </w:t>
      </w:r>
      <w:r w:rsidR="00D766BF"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– </w:t>
      </w:r>
      <w:r w:rsidR="00D766BF" w:rsidRPr="00B70E56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t>узнавание и конструирование букв</w:t>
      </w:r>
      <w:r w:rsidR="00D766BF"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- </w:t>
      </w: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успешнее, чем с заданиями предыдущих серий. Двое участников оказались на низком уровне, трое – на средне-низком, четверо – на среднем. Обучающиеся испытывали трудности в узнавании букв из группы П Г Т Р, а также в их моделировании и в моделировании группы Р В Е З. При моделировании букв участники экспериментальной группы соблюдали правильную позу. Высокий уровень в данной группе не выявлен.</w:t>
      </w:r>
    </w:p>
    <w:p w14:paraId="0886625D" w14:textId="20164663" w:rsidR="00AF5E42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Участники сравнительной группы показали следующие результаты: трое обучающихся находятся на средне-низком уровне, пятеро обучающихся находятся на среднем уровне, один обучающийся – на высоком. С заданиями данной серии участники сравнительной группы справились менее успешно, чем с заданиями предыдущих серий.</w:t>
      </w:r>
    </w:p>
    <w:p w14:paraId="6D251788" w14:textId="2FC1C033" w:rsidR="00AF5E42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Таким образом, сравнивая итоговые результаты исследования можно сделать следующие выводы относительно первоначальных навыков у обучающихся с ТНР и нормальным развитием.</w:t>
      </w:r>
    </w:p>
    <w:p w14:paraId="6AF610B2" w14:textId="77777777" w:rsidR="008431AD" w:rsidRPr="004E1414" w:rsidRDefault="008431AD" w:rsidP="008431AD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4E1414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Наибольшая разница в выполнении диагностических заданий отмечается в заданиях на исследование уровня фонематического восприятия, на исследование уровня языкового анализа и синтеза. Задания, включенные в третью серию, показали, что участники СГ и ЭГ на одном уровне владеют способностями узнавать буквы и писать графические элементы, соблюдая правильную позу.</w:t>
      </w:r>
    </w:p>
    <w:p w14:paraId="453B9CE5" w14:textId="7DF7A232" w:rsidR="00AF5E42" w:rsidRPr="00B70E56" w:rsidRDefault="00AF5E42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B70E56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Таким образом, можно сделать вывод, что для обучающимся первых классов с ТНР необходима специальная коррекционная помощь в овладении первоначальными навыками письма, а именно в овладении навыками фонематического восприятия и языкового анализа и синтеза. </w:t>
      </w:r>
    </w:p>
    <w:p w14:paraId="16C9AFD0" w14:textId="77777777" w:rsidR="007E74BD" w:rsidRPr="00B70E56" w:rsidRDefault="007E74BD" w:rsidP="00B70E56">
      <w:pPr>
        <w:spacing w:line="276" w:lineRule="auto"/>
        <w:ind w:left="851" w:firstLine="567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9"/>
          <w:szCs w:val="29"/>
        </w:rPr>
      </w:pPr>
      <w:r w:rsidRPr="00B70E56">
        <w:rPr>
          <w:rFonts w:ascii="Times New Roman" w:eastAsia="Calibri" w:hAnsi="Times New Roman" w:cs="Times New Roman"/>
          <w:b/>
          <w:bCs/>
          <w:i/>
          <w:iCs/>
          <w:sz w:val="29"/>
          <w:szCs w:val="29"/>
        </w:rPr>
        <w:t>Литература:</w:t>
      </w:r>
    </w:p>
    <w:p w14:paraId="4F3C90E7" w14:textId="77777777" w:rsidR="00380F7B" w:rsidRPr="00B70E56" w:rsidRDefault="007E74BD" w:rsidP="00B70E5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B70E56">
        <w:rPr>
          <w:rFonts w:ascii="Times New Roman" w:eastAsia="Calibri" w:hAnsi="Times New Roman" w:cs="Times New Roman"/>
          <w:i/>
          <w:iCs/>
          <w:sz w:val="29"/>
          <w:szCs w:val="29"/>
        </w:rPr>
        <w:t>Ананьев, Б. Г.</w:t>
      </w:r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Анализ трудностей в процессе овладения детьми чтением и письмом / </w:t>
      </w:r>
      <w:proofErr w:type="spellStart"/>
      <w:r w:rsidRPr="00B70E56">
        <w:rPr>
          <w:rFonts w:ascii="Times New Roman" w:eastAsia="Calibri" w:hAnsi="Times New Roman" w:cs="Times New Roman"/>
          <w:sz w:val="29"/>
          <w:szCs w:val="29"/>
        </w:rPr>
        <w:t>Б.Г.Ананьев</w:t>
      </w:r>
      <w:proofErr w:type="spellEnd"/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// Известия АПН РСФСР. – Вып.70, 1955. – с. 105-149</w:t>
      </w:r>
    </w:p>
    <w:p w14:paraId="650BBE24" w14:textId="7F432DAF" w:rsidR="00380F7B" w:rsidRPr="00B70E56" w:rsidRDefault="00380F7B" w:rsidP="00B70E5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9"/>
          <w:szCs w:val="29"/>
        </w:rPr>
      </w:pPr>
      <w:proofErr w:type="spellStart"/>
      <w:r w:rsidRPr="00B70E56">
        <w:rPr>
          <w:rFonts w:ascii="Times New Roman" w:eastAsia="Calibri" w:hAnsi="Times New Roman" w:cs="Times New Roman"/>
          <w:i/>
          <w:iCs/>
          <w:sz w:val="29"/>
          <w:szCs w:val="29"/>
        </w:rPr>
        <w:lastRenderedPageBreak/>
        <w:t>Ахутина</w:t>
      </w:r>
      <w:proofErr w:type="spellEnd"/>
      <w:r w:rsidRPr="00B70E56">
        <w:rPr>
          <w:rFonts w:ascii="Times New Roman" w:eastAsia="Calibri" w:hAnsi="Times New Roman" w:cs="Times New Roman"/>
          <w:i/>
          <w:iCs/>
          <w:sz w:val="29"/>
          <w:szCs w:val="29"/>
        </w:rPr>
        <w:t xml:space="preserve">, Т. В. </w:t>
      </w:r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Диагностика речевых нарушений </w:t>
      </w:r>
      <w:proofErr w:type="gramStart"/>
      <w:r w:rsidRPr="00B70E56">
        <w:rPr>
          <w:rFonts w:ascii="Times New Roman" w:eastAsia="Calibri" w:hAnsi="Times New Roman" w:cs="Times New Roman"/>
          <w:sz w:val="29"/>
          <w:szCs w:val="29"/>
        </w:rPr>
        <w:t>школьников :</w:t>
      </w:r>
      <w:proofErr w:type="gramEnd"/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</w:t>
      </w:r>
      <w:proofErr w:type="spellStart"/>
      <w:r w:rsidRPr="00B70E56">
        <w:rPr>
          <w:rFonts w:ascii="Times New Roman" w:eastAsia="Calibri" w:hAnsi="Times New Roman" w:cs="Times New Roman"/>
          <w:sz w:val="29"/>
          <w:szCs w:val="29"/>
        </w:rPr>
        <w:t>практ</w:t>
      </w:r>
      <w:proofErr w:type="spellEnd"/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. пособие / Т. В. </w:t>
      </w:r>
      <w:proofErr w:type="spellStart"/>
      <w:r w:rsidRPr="00B70E56">
        <w:rPr>
          <w:rFonts w:ascii="Times New Roman" w:eastAsia="Calibri" w:hAnsi="Times New Roman" w:cs="Times New Roman"/>
          <w:sz w:val="29"/>
          <w:szCs w:val="29"/>
        </w:rPr>
        <w:t>Ахутина</w:t>
      </w:r>
      <w:proofErr w:type="spellEnd"/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, Т. А. </w:t>
      </w:r>
      <w:proofErr w:type="spellStart"/>
      <w:r w:rsidRPr="00B70E56">
        <w:rPr>
          <w:rFonts w:ascii="Times New Roman" w:eastAsia="Calibri" w:hAnsi="Times New Roman" w:cs="Times New Roman"/>
          <w:sz w:val="29"/>
          <w:szCs w:val="29"/>
        </w:rPr>
        <w:t>Фотекова</w:t>
      </w:r>
      <w:proofErr w:type="spellEnd"/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. — 3-е изд., </w:t>
      </w:r>
      <w:proofErr w:type="spellStart"/>
      <w:r w:rsidRPr="00B70E56">
        <w:rPr>
          <w:rFonts w:ascii="Times New Roman" w:eastAsia="Calibri" w:hAnsi="Times New Roman" w:cs="Times New Roman"/>
          <w:sz w:val="29"/>
          <w:szCs w:val="29"/>
        </w:rPr>
        <w:t>испр</w:t>
      </w:r>
      <w:proofErr w:type="spellEnd"/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. и доп. — </w:t>
      </w:r>
      <w:proofErr w:type="gramStart"/>
      <w:r w:rsidRPr="00B70E56">
        <w:rPr>
          <w:rFonts w:ascii="Times New Roman" w:eastAsia="Calibri" w:hAnsi="Times New Roman" w:cs="Times New Roman"/>
          <w:sz w:val="29"/>
          <w:szCs w:val="29"/>
        </w:rPr>
        <w:t>М. :</w:t>
      </w:r>
      <w:proofErr w:type="gramEnd"/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Издательство </w:t>
      </w:r>
      <w:proofErr w:type="spellStart"/>
      <w:r w:rsidRPr="00B70E56">
        <w:rPr>
          <w:rFonts w:ascii="Times New Roman" w:eastAsia="Calibri" w:hAnsi="Times New Roman" w:cs="Times New Roman"/>
          <w:sz w:val="29"/>
          <w:szCs w:val="29"/>
        </w:rPr>
        <w:t>Юрайт</w:t>
      </w:r>
      <w:proofErr w:type="spellEnd"/>
      <w:r w:rsidRPr="00B70E56">
        <w:rPr>
          <w:rFonts w:ascii="Times New Roman" w:eastAsia="Calibri" w:hAnsi="Times New Roman" w:cs="Times New Roman"/>
          <w:sz w:val="29"/>
          <w:szCs w:val="29"/>
        </w:rPr>
        <w:t>, 2018. — 157 с.</w:t>
      </w:r>
    </w:p>
    <w:p w14:paraId="11ACC4E9" w14:textId="77777777" w:rsidR="00380F7B" w:rsidRPr="00B70E56" w:rsidRDefault="007E74BD" w:rsidP="00B70E5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B70E56">
        <w:rPr>
          <w:rFonts w:ascii="Times New Roman" w:eastAsia="Calibri" w:hAnsi="Times New Roman" w:cs="Times New Roman"/>
          <w:i/>
          <w:iCs/>
          <w:sz w:val="29"/>
          <w:szCs w:val="29"/>
        </w:rPr>
        <w:t>Безруких, М. М.</w:t>
      </w:r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Как научить ребенка писать красиво. Пособие для учителей и родителей. – Москва, «</w:t>
      </w:r>
      <w:proofErr w:type="spellStart"/>
      <w:r w:rsidRPr="00B70E56">
        <w:rPr>
          <w:rFonts w:ascii="Times New Roman" w:eastAsia="Calibri" w:hAnsi="Times New Roman" w:cs="Times New Roman"/>
          <w:sz w:val="29"/>
          <w:szCs w:val="29"/>
        </w:rPr>
        <w:t>Дидакт</w:t>
      </w:r>
      <w:proofErr w:type="spellEnd"/>
      <w:r w:rsidRPr="00B70E56">
        <w:rPr>
          <w:rFonts w:ascii="Times New Roman" w:eastAsia="Calibri" w:hAnsi="Times New Roman" w:cs="Times New Roman"/>
          <w:sz w:val="29"/>
          <w:szCs w:val="29"/>
        </w:rPr>
        <w:t>», 1995. – 80 с.</w:t>
      </w:r>
    </w:p>
    <w:p w14:paraId="54955EF2" w14:textId="006083CB" w:rsidR="00380F7B" w:rsidRPr="00B70E56" w:rsidRDefault="00380F7B" w:rsidP="00B70E5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B70E56">
        <w:rPr>
          <w:rFonts w:ascii="Times New Roman" w:eastAsia="Calibri" w:hAnsi="Times New Roman" w:cs="Times New Roman"/>
          <w:i/>
          <w:iCs/>
          <w:sz w:val="29"/>
          <w:szCs w:val="29"/>
        </w:rPr>
        <w:t>Кащенко В.П.</w:t>
      </w:r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Педагогическая коррекция: </w:t>
      </w:r>
      <w:proofErr w:type="spellStart"/>
      <w:r w:rsidRPr="00B70E56">
        <w:rPr>
          <w:rFonts w:ascii="Times New Roman" w:eastAsia="Calibri" w:hAnsi="Times New Roman" w:cs="Times New Roman"/>
          <w:sz w:val="29"/>
          <w:szCs w:val="29"/>
        </w:rPr>
        <w:t>Испр</w:t>
      </w:r>
      <w:proofErr w:type="spellEnd"/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. недостатков характера у детей и подростков: Кн. для </w:t>
      </w:r>
      <w:proofErr w:type="gramStart"/>
      <w:r w:rsidRPr="00B70E56">
        <w:rPr>
          <w:rFonts w:ascii="Times New Roman" w:eastAsia="Calibri" w:hAnsi="Times New Roman" w:cs="Times New Roman"/>
          <w:sz w:val="29"/>
          <w:szCs w:val="29"/>
        </w:rPr>
        <w:t>учителя .</w:t>
      </w:r>
      <w:proofErr w:type="gramEnd"/>
      <w:r w:rsidRPr="00B70E56">
        <w:rPr>
          <w:rFonts w:ascii="Times New Roman" w:eastAsia="Calibri" w:hAnsi="Times New Roman" w:cs="Times New Roman"/>
          <w:sz w:val="29"/>
          <w:szCs w:val="29"/>
        </w:rPr>
        <w:t>—— 2-е изд.—М.: Просвещение, 1994.—223 с.</w:t>
      </w:r>
    </w:p>
    <w:p w14:paraId="3A1E0623" w14:textId="1C3C92D6" w:rsidR="00D766BF" w:rsidRPr="00B70E56" w:rsidRDefault="007E74BD" w:rsidP="00B70E5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B70E56">
        <w:rPr>
          <w:rFonts w:ascii="Times New Roman" w:eastAsia="Calibri" w:hAnsi="Times New Roman" w:cs="Times New Roman"/>
          <w:i/>
          <w:iCs/>
          <w:sz w:val="29"/>
          <w:szCs w:val="29"/>
        </w:rPr>
        <w:t>Корнев, А. Н.</w:t>
      </w:r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Дислексия и дисграфия у детей [Текст] / А. Н. Корнев. – СПб</w:t>
      </w:r>
      <w:proofErr w:type="gramStart"/>
      <w:r w:rsidRPr="00B70E56">
        <w:rPr>
          <w:rFonts w:ascii="Times New Roman" w:eastAsia="Calibri" w:hAnsi="Times New Roman" w:cs="Times New Roman"/>
          <w:sz w:val="29"/>
          <w:szCs w:val="29"/>
        </w:rPr>
        <w:t>. :</w:t>
      </w:r>
      <w:proofErr w:type="gramEnd"/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Гиппократ, 1995. – 224 с. </w:t>
      </w:r>
    </w:p>
    <w:p w14:paraId="2BCAB1B7" w14:textId="069FC38F" w:rsidR="007E74BD" w:rsidRPr="00B70E56" w:rsidRDefault="007E74BD" w:rsidP="00B70E5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B70E56">
        <w:rPr>
          <w:rFonts w:ascii="Times New Roman" w:eastAsia="Calibri" w:hAnsi="Times New Roman" w:cs="Times New Roman"/>
          <w:i/>
          <w:iCs/>
          <w:sz w:val="29"/>
          <w:szCs w:val="29"/>
        </w:rPr>
        <w:t>Корнев, А. Н.</w:t>
      </w:r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Нарушения чтения и письма у детей [Текст</w:t>
      </w:r>
      <w:proofErr w:type="gramStart"/>
      <w:r w:rsidRPr="00B70E56">
        <w:rPr>
          <w:rFonts w:ascii="Times New Roman" w:eastAsia="Calibri" w:hAnsi="Times New Roman" w:cs="Times New Roman"/>
          <w:sz w:val="29"/>
          <w:szCs w:val="29"/>
        </w:rPr>
        <w:t>] :</w:t>
      </w:r>
      <w:proofErr w:type="gramEnd"/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учебно-методическое пособие / А. Н. Корнев. – СПб</w:t>
      </w:r>
      <w:proofErr w:type="gramStart"/>
      <w:r w:rsidRPr="00B70E56">
        <w:rPr>
          <w:rFonts w:ascii="Times New Roman" w:eastAsia="Calibri" w:hAnsi="Times New Roman" w:cs="Times New Roman"/>
          <w:sz w:val="29"/>
          <w:szCs w:val="29"/>
        </w:rPr>
        <w:t>. :</w:t>
      </w:r>
      <w:proofErr w:type="gramEnd"/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ИД «</w:t>
      </w:r>
      <w:proofErr w:type="spellStart"/>
      <w:r w:rsidRPr="00B70E56">
        <w:rPr>
          <w:rFonts w:ascii="Times New Roman" w:eastAsia="Calibri" w:hAnsi="Times New Roman" w:cs="Times New Roman"/>
          <w:sz w:val="29"/>
          <w:szCs w:val="29"/>
        </w:rPr>
        <w:t>МиМ</w:t>
      </w:r>
      <w:proofErr w:type="spellEnd"/>
      <w:r w:rsidRPr="00B70E56">
        <w:rPr>
          <w:rFonts w:ascii="Times New Roman" w:eastAsia="Calibri" w:hAnsi="Times New Roman" w:cs="Times New Roman"/>
          <w:sz w:val="29"/>
          <w:szCs w:val="29"/>
        </w:rPr>
        <w:t>», 1997. – 286 с</w:t>
      </w:r>
    </w:p>
    <w:p w14:paraId="1A108DED" w14:textId="5AD9EF36" w:rsidR="007E74BD" w:rsidRPr="00B70E56" w:rsidRDefault="007E74BD" w:rsidP="00B70E5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9"/>
          <w:szCs w:val="29"/>
        </w:rPr>
      </w:pPr>
      <w:proofErr w:type="spellStart"/>
      <w:r w:rsidRPr="00B70E56">
        <w:rPr>
          <w:rFonts w:ascii="Times New Roman" w:eastAsia="Calibri" w:hAnsi="Times New Roman" w:cs="Times New Roman"/>
          <w:i/>
          <w:iCs/>
          <w:sz w:val="29"/>
          <w:szCs w:val="29"/>
        </w:rPr>
        <w:t>Лалаева</w:t>
      </w:r>
      <w:proofErr w:type="spellEnd"/>
      <w:r w:rsidRPr="00B70E56">
        <w:rPr>
          <w:rFonts w:ascii="Times New Roman" w:eastAsia="Calibri" w:hAnsi="Times New Roman" w:cs="Times New Roman"/>
          <w:i/>
          <w:iCs/>
          <w:sz w:val="29"/>
          <w:szCs w:val="29"/>
        </w:rPr>
        <w:t>, Р.И.</w:t>
      </w:r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Диагностика и коррекция нарушений чтения и письма у младших школьников [Текст] / Р.И. </w:t>
      </w:r>
      <w:proofErr w:type="spellStart"/>
      <w:r w:rsidRPr="00B70E56">
        <w:rPr>
          <w:rFonts w:ascii="Times New Roman" w:eastAsia="Calibri" w:hAnsi="Times New Roman" w:cs="Times New Roman"/>
          <w:sz w:val="29"/>
          <w:szCs w:val="29"/>
        </w:rPr>
        <w:t>Лалаева</w:t>
      </w:r>
      <w:proofErr w:type="spellEnd"/>
      <w:r w:rsidRPr="00B70E56">
        <w:rPr>
          <w:rFonts w:ascii="Times New Roman" w:eastAsia="Calibri" w:hAnsi="Times New Roman" w:cs="Times New Roman"/>
          <w:sz w:val="29"/>
          <w:szCs w:val="29"/>
        </w:rPr>
        <w:t>, Л.В. Венедиктова. - СПб</w:t>
      </w:r>
      <w:proofErr w:type="gramStart"/>
      <w:r w:rsidRPr="00B70E56">
        <w:rPr>
          <w:rFonts w:ascii="Times New Roman" w:eastAsia="Calibri" w:hAnsi="Times New Roman" w:cs="Times New Roman"/>
          <w:sz w:val="29"/>
          <w:szCs w:val="29"/>
        </w:rPr>
        <w:t>. :</w:t>
      </w:r>
      <w:proofErr w:type="gramEnd"/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Союз, 2011. - 224 с.</w:t>
      </w:r>
    </w:p>
    <w:p w14:paraId="08218BC7" w14:textId="75BAD1CA" w:rsidR="007E74BD" w:rsidRPr="00B70E56" w:rsidRDefault="007E74BD" w:rsidP="00B70E5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B70E56">
        <w:rPr>
          <w:rFonts w:ascii="Times New Roman" w:eastAsia="Calibri" w:hAnsi="Times New Roman" w:cs="Times New Roman"/>
          <w:i/>
          <w:iCs/>
          <w:sz w:val="29"/>
          <w:szCs w:val="29"/>
        </w:rPr>
        <w:t>Левина, Р.Е.</w:t>
      </w:r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Нарушение письма у детей с недоразвитием речи [Текст] / Р.Е. Левина // М., Изд-во АПН. РСФСР, 1961 – 311 с.</w:t>
      </w:r>
    </w:p>
    <w:p w14:paraId="79260013" w14:textId="1B0F3729" w:rsidR="007E74BD" w:rsidRPr="00B70E56" w:rsidRDefault="007E74BD" w:rsidP="00B70E56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9"/>
          <w:szCs w:val="29"/>
        </w:rPr>
      </w:pPr>
      <w:r w:rsidRPr="00B70E56">
        <w:rPr>
          <w:rFonts w:ascii="Times New Roman" w:eastAsia="Calibri" w:hAnsi="Times New Roman" w:cs="Times New Roman"/>
          <w:i/>
          <w:iCs/>
          <w:sz w:val="29"/>
          <w:szCs w:val="29"/>
        </w:rPr>
        <w:t>Садовникова, И.Н.</w:t>
      </w:r>
      <w:r w:rsidRPr="00B70E56">
        <w:rPr>
          <w:rFonts w:ascii="Times New Roman" w:eastAsia="Calibri" w:hAnsi="Times New Roman" w:cs="Times New Roman"/>
          <w:sz w:val="29"/>
          <w:szCs w:val="29"/>
        </w:rPr>
        <w:t xml:space="preserve"> Нарушения письменной речи и их преодоление у младших школьников / И. Н. Садовникова. - М.: </w:t>
      </w:r>
      <w:proofErr w:type="spellStart"/>
      <w:r w:rsidRPr="00B70E56">
        <w:rPr>
          <w:rFonts w:ascii="Times New Roman" w:eastAsia="Calibri" w:hAnsi="Times New Roman" w:cs="Times New Roman"/>
          <w:sz w:val="29"/>
          <w:szCs w:val="29"/>
        </w:rPr>
        <w:t>Владос</w:t>
      </w:r>
      <w:proofErr w:type="spellEnd"/>
      <w:r w:rsidRPr="00B70E56">
        <w:rPr>
          <w:rFonts w:ascii="Times New Roman" w:eastAsia="Calibri" w:hAnsi="Times New Roman" w:cs="Times New Roman"/>
          <w:sz w:val="29"/>
          <w:szCs w:val="29"/>
        </w:rPr>
        <w:t>, 1997. – 256 с.</w:t>
      </w:r>
    </w:p>
    <w:p w14:paraId="184811F2" w14:textId="0A7FFB80" w:rsidR="007E74BD" w:rsidRPr="008431AD" w:rsidRDefault="007E74BD" w:rsidP="00B70E5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</w:p>
    <w:sectPr w:rsidR="007E74BD" w:rsidRPr="008431AD" w:rsidSect="00B70E56">
      <w:pgSz w:w="11906" w:h="16838"/>
      <w:pgMar w:top="153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57F"/>
    <w:multiLevelType w:val="hybridMultilevel"/>
    <w:tmpl w:val="1AC42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1F0DBB"/>
    <w:multiLevelType w:val="hybridMultilevel"/>
    <w:tmpl w:val="F7DC6C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E1A5E09"/>
    <w:multiLevelType w:val="hybridMultilevel"/>
    <w:tmpl w:val="19A08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A1C0C"/>
    <w:multiLevelType w:val="hybridMultilevel"/>
    <w:tmpl w:val="5728347E"/>
    <w:lvl w:ilvl="0" w:tplc="A72CA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03134E"/>
    <w:multiLevelType w:val="hybridMultilevel"/>
    <w:tmpl w:val="8E560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8F70A50"/>
    <w:multiLevelType w:val="hybridMultilevel"/>
    <w:tmpl w:val="9E4C7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6865390"/>
    <w:multiLevelType w:val="hybridMultilevel"/>
    <w:tmpl w:val="F1C6FA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67026326">
    <w:abstractNumId w:val="1"/>
  </w:num>
  <w:num w:numId="2" w16cid:durableId="1333024562">
    <w:abstractNumId w:val="5"/>
  </w:num>
  <w:num w:numId="3" w16cid:durableId="1273318728">
    <w:abstractNumId w:val="6"/>
  </w:num>
  <w:num w:numId="4" w16cid:durableId="603805436">
    <w:abstractNumId w:val="3"/>
  </w:num>
  <w:num w:numId="5" w16cid:durableId="482238016">
    <w:abstractNumId w:val="2"/>
  </w:num>
  <w:num w:numId="6" w16cid:durableId="1213005950">
    <w:abstractNumId w:val="0"/>
  </w:num>
  <w:num w:numId="7" w16cid:durableId="1846280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07"/>
    <w:rsid w:val="001B22FF"/>
    <w:rsid w:val="001E0E49"/>
    <w:rsid w:val="003000FC"/>
    <w:rsid w:val="003141B9"/>
    <w:rsid w:val="00380F7B"/>
    <w:rsid w:val="004E1414"/>
    <w:rsid w:val="007A4251"/>
    <w:rsid w:val="007E74BD"/>
    <w:rsid w:val="007F757E"/>
    <w:rsid w:val="00807C96"/>
    <w:rsid w:val="008431AD"/>
    <w:rsid w:val="00845198"/>
    <w:rsid w:val="00A84617"/>
    <w:rsid w:val="00AB190F"/>
    <w:rsid w:val="00AF5E42"/>
    <w:rsid w:val="00B50DD4"/>
    <w:rsid w:val="00B70E56"/>
    <w:rsid w:val="00C24470"/>
    <w:rsid w:val="00D33ACF"/>
    <w:rsid w:val="00D766BF"/>
    <w:rsid w:val="00DA6627"/>
    <w:rsid w:val="00E84330"/>
    <w:rsid w:val="00F16F07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8FC8"/>
  <w15:chartTrackingRefBased/>
  <w15:docId w15:val="{A5215B38-F3B3-49D0-930A-6706AFC2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4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0D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0DD4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2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amv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Мария Валериевна</dc:creator>
  <cp:keywords/>
  <dc:description/>
  <cp:lastModifiedBy>Иванова Мария Валериевна</cp:lastModifiedBy>
  <cp:revision>5</cp:revision>
  <dcterms:created xsi:type="dcterms:W3CDTF">2023-03-13T12:05:00Z</dcterms:created>
  <dcterms:modified xsi:type="dcterms:W3CDTF">2023-03-13T14:43:00Z</dcterms:modified>
</cp:coreProperties>
</file>